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B" w:rsidRDefault="00E822E6" w:rsidP="00E822E6">
      <w:pPr>
        <w:pStyle w:val="berschrift2"/>
      </w:pPr>
      <w:r>
        <w:t>Photovoltaik</w:t>
      </w:r>
    </w:p>
    <w:p w:rsidR="004A569D" w:rsidRPr="00D95117" w:rsidRDefault="004A569D" w:rsidP="004A569D">
      <w:pPr>
        <w:pStyle w:val="Listenabsatz"/>
        <w:numPr>
          <w:ilvl w:val="0"/>
          <w:numId w:val="1"/>
        </w:numPr>
        <w:rPr>
          <w:b/>
        </w:rPr>
      </w:pPr>
      <w:r w:rsidRPr="00D95117">
        <w:rPr>
          <w:b/>
        </w:rPr>
        <w:t>Skizzieren Sie den Verlauf der Lastkennlinie einer Solarzelle und benennen sie die Endpunkte.</w:t>
      </w:r>
    </w:p>
    <w:p w:rsidR="00E822E6" w:rsidRPr="00D95117" w:rsidRDefault="004A569D" w:rsidP="004A569D">
      <w:pPr>
        <w:pStyle w:val="Listenabsatz"/>
        <w:numPr>
          <w:ilvl w:val="0"/>
          <w:numId w:val="1"/>
        </w:numPr>
        <w:rPr>
          <w:b/>
        </w:rPr>
      </w:pPr>
      <w:r w:rsidRPr="00D95117">
        <w:rPr>
          <w:b/>
        </w:rPr>
        <w:t>Bestimmen Sie die Maximale Leistung, die der Solarzelle entnommen werden kann.</w:t>
      </w:r>
    </w:p>
    <w:p w:rsidR="004A569D" w:rsidRPr="00D95117" w:rsidRDefault="004A569D" w:rsidP="004A569D">
      <w:pPr>
        <w:pStyle w:val="Listenabsatz"/>
        <w:numPr>
          <w:ilvl w:val="0"/>
          <w:numId w:val="1"/>
        </w:numPr>
        <w:rPr>
          <w:b/>
        </w:rPr>
      </w:pPr>
      <w:r w:rsidRPr="00D95117">
        <w:rPr>
          <w:b/>
        </w:rPr>
        <w:t>Erklären Sie Warum der Füllfaktor ein Qualitätsmerkmal von Solarzellen ist und Bestimmen Sie diesen.</w:t>
      </w:r>
    </w:p>
    <w:p w:rsidR="004A569D" w:rsidRDefault="004A569D" w:rsidP="004A569D">
      <w:pPr>
        <w:pStyle w:val="Listenabsatz"/>
        <w:numPr>
          <w:ilvl w:val="0"/>
          <w:numId w:val="1"/>
        </w:numPr>
      </w:pPr>
      <w:r>
        <w:t xml:space="preserve">Mit der Solarzelle soll eine Heizung betreiben werden. Es stehen zwei Arten zur Verfügung. Der eine Widerstand beträgt 1 </w:t>
      </w:r>
      <w:r w:rsidRPr="004A569D">
        <w:rPr>
          <w:rFonts w:ascii="Symbol" w:hAnsi="Symbol"/>
        </w:rPr>
        <w:t></w:t>
      </w:r>
      <w:r>
        <w:t xml:space="preserve"> der andere 0,5 </w:t>
      </w:r>
      <w:r w:rsidRPr="004A569D">
        <w:rPr>
          <w:rFonts w:ascii="Symbol" w:hAnsi="Symbol"/>
        </w:rPr>
        <w:t>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 w:rsidR="00D95117">
        <w:rPr>
          <w:rFonts w:ascii="Symbol" w:hAnsi="Symbol"/>
        </w:rPr>
        <w:br/>
      </w:r>
      <w:r w:rsidRPr="00D95117">
        <w:rPr>
          <w:b/>
        </w:rPr>
        <w:t>Wählen sie einen Widerstand aus und begründen Sie ihre Wahl.</w:t>
      </w:r>
    </w:p>
    <w:p w:rsidR="00D95117" w:rsidRDefault="00D95117" w:rsidP="004A569D">
      <w:pPr>
        <w:pStyle w:val="Listenabsatz"/>
        <w:numPr>
          <w:ilvl w:val="0"/>
          <w:numId w:val="1"/>
        </w:numPr>
      </w:pPr>
      <w:r w:rsidRPr="00D95117">
        <w:rPr>
          <w:b/>
        </w:rPr>
        <w:t>Welche Art der Verschaltung ist zu empfehlen, wenn zwei dieser Solarzellen zur Verfügung stehen.</w:t>
      </w:r>
      <w:r>
        <w:t xml:space="preserve"> Begründen Sie ihre Auswahl.</w:t>
      </w:r>
    </w:p>
    <w:tbl>
      <w:tblPr>
        <w:tblStyle w:val="Tabellengitternetz"/>
        <w:tblW w:w="0" w:type="auto"/>
        <w:tblLook w:val="04A0"/>
      </w:tblPr>
      <w:tblGrid>
        <w:gridCol w:w="384"/>
        <w:gridCol w:w="8468"/>
        <w:gridCol w:w="436"/>
      </w:tblGrid>
      <w:tr w:rsidR="007010A8" w:rsidTr="008B09C2">
        <w:tc>
          <w:tcPr>
            <w:tcW w:w="0" w:type="auto"/>
          </w:tcPr>
          <w:p w:rsidR="007010A8" w:rsidRDefault="007010A8" w:rsidP="007010A8">
            <w:r>
              <w:t>1.</w:t>
            </w:r>
          </w:p>
        </w:tc>
        <w:tc>
          <w:tcPr>
            <w:tcW w:w="0" w:type="auto"/>
          </w:tcPr>
          <w:p w:rsidR="007010A8" w:rsidRDefault="008B09C2" w:rsidP="007010A8">
            <w:r>
              <w:rPr>
                <w:noProof/>
                <w:lang w:eastAsia="de-DE"/>
              </w:rPr>
              <w:drawing>
                <wp:inline distT="0" distB="0" distL="0" distR="0">
                  <wp:extent cx="3175994" cy="1907627"/>
                  <wp:effectExtent l="19050" t="0" r="5356" b="0"/>
                  <wp:docPr id="3" name="Grafik 2" descr="Abi_LSTKLS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i_LSTKLSo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863" cy="191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9C2" w:rsidRDefault="008B09C2" w:rsidP="007010A8">
            <w:r>
              <w:t>U</w:t>
            </w:r>
            <w:r>
              <w:rPr>
                <w:vertAlign w:val="subscript"/>
              </w:rPr>
              <w:t>0</w:t>
            </w:r>
            <w:r>
              <w:t>: Leerlaufspannung</w:t>
            </w:r>
          </w:p>
          <w:p w:rsidR="008B09C2" w:rsidRPr="008B09C2" w:rsidRDefault="008B09C2" w:rsidP="007010A8">
            <w:r>
              <w:t>I</w:t>
            </w:r>
            <w:r>
              <w:rPr>
                <w:vertAlign w:val="subscript"/>
              </w:rPr>
              <w:t>SC</w:t>
            </w:r>
            <w:r>
              <w:t>: Kurzschlussstrom</w:t>
            </w:r>
          </w:p>
        </w:tc>
        <w:tc>
          <w:tcPr>
            <w:tcW w:w="0" w:type="auto"/>
          </w:tcPr>
          <w:p w:rsidR="007010A8" w:rsidRPr="008B09C2" w:rsidRDefault="008B09C2" w:rsidP="007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010A8" w:rsidRPr="008B09C2" w:rsidTr="008B09C2">
        <w:tc>
          <w:tcPr>
            <w:tcW w:w="0" w:type="auto"/>
          </w:tcPr>
          <w:p w:rsidR="007010A8" w:rsidRDefault="007010A8" w:rsidP="007010A8">
            <w:r>
              <w:t>2.</w:t>
            </w:r>
          </w:p>
        </w:tc>
        <w:tc>
          <w:tcPr>
            <w:tcW w:w="0" w:type="auto"/>
          </w:tcPr>
          <w:p w:rsidR="007010A8" w:rsidRDefault="008B09C2" w:rsidP="007010A8">
            <w:r>
              <w:t>P = U</w:t>
            </w:r>
            <w:r>
              <w:rPr>
                <w:vertAlign w:val="superscript"/>
              </w:rPr>
              <w:t>.</w:t>
            </w:r>
            <w:r>
              <w:t>I</w:t>
            </w:r>
          </w:p>
          <w:tbl>
            <w:tblPr>
              <w:tblW w:w="364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16"/>
              <w:gridCol w:w="1216"/>
              <w:gridCol w:w="1216"/>
            </w:tblGrid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U/V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I/A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P/W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0,14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1,35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0,189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1,31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0,262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0,26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1,29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0,3354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0,37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1,27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0,4699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0,48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0,462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1,05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0,4515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0,396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0,48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0,288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0,52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0,156</w:t>
                  </w:r>
                </w:p>
              </w:tc>
            </w:tr>
            <w:tr w:rsidR="008B09C2" w:rsidRPr="008B09C2" w:rsidTr="008B09C2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0,56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09C2" w:rsidRPr="008B09C2" w:rsidRDefault="008B09C2" w:rsidP="008B09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8B09C2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0</w:t>
                  </w:r>
                </w:p>
              </w:tc>
            </w:tr>
          </w:tbl>
          <w:p w:rsidR="008B09C2" w:rsidRPr="008B09C2" w:rsidRDefault="008B09C2" w:rsidP="007010A8">
            <w:pPr>
              <w:rPr>
                <w:lang w:val="en-US"/>
              </w:rPr>
            </w:pPr>
          </w:p>
          <w:p w:rsidR="008B09C2" w:rsidRDefault="008B09C2" w:rsidP="007010A8">
            <w:pPr>
              <w:rPr>
                <w:lang w:val="en-US"/>
              </w:rPr>
            </w:pPr>
            <w:r w:rsidRPr="008B09C2">
              <w:rPr>
                <w:lang w:val="en-US"/>
              </w:rPr>
              <w:t>P</w:t>
            </w:r>
            <w:r w:rsidRPr="008B09C2">
              <w:rPr>
                <w:vertAlign w:val="subscript"/>
                <w:lang w:val="en-US"/>
              </w:rPr>
              <w:t>MPP</w:t>
            </w:r>
            <w:r w:rsidRPr="008B09C2">
              <w:rPr>
                <w:lang w:val="en-US"/>
              </w:rPr>
              <w:t xml:space="preserve"> = </w:t>
            </w:r>
            <w:r>
              <w:rPr>
                <w:lang w:val="en-US"/>
              </w:rPr>
              <w:t>0,48 W</w:t>
            </w:r>
          </w:p>
          <w:p w:rsidR="008B09C2" w:rsidRPr="008B09C2" w:rsidRDefault="008B09C2" w:rsidP="007010A8">
            <w:pPr>
              <w:rPr>
                <w:i/>
              </w:rPr>
            </w:pPr>
            <w:r w:rsidRPr="008B09C2">
              <w:rPr>
                <w:i/>
              </w:rPr>
              <w:t>Es ist nicht nötig alle Wertepaare zu Multiplizieren!</w:t>
            </w:r>
          </w:p>
        </w:tc>
        <w:tc>
          <w:tcPr>
            <w:tcW w:w="0" w:type="auto"/>
          </w:tcPr>
          <w:p w:rsidR="007010A8" w:rsidRPr="008B09C2" w:rsidRDefault="008B09C2" w:rsidP="007010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010A8" w:rsidRPr="008B09C2" w:rsidTr="008B09C2">
        <w:tc>
          <w:tcPr>
            <w:tcW w:w="0" w:type="auto"/>
          </w:tcPr>
          <w:p w:rsidR="007010A8" w:rsidRDefault="007010A8" w:rsidP="007010A8">
            <w:r>
              <w:t>3.</w:t>
            </w:r>
          </w:p>
        </w:tc>
        <w:tc>
          <w:tcPr>
            <w:tcW w:w="0" w:type="auto"/>
          </w:tcPr>
          <w:p w:rsidR="007010A8" w:rsidRDefault="008B09C2" w:rsidP="007010A8">
            <w:r>
              <w:t>Der Füllfaktor ist ein Maß dafür, wie nah die Klemmenspannung an der Leerlaufspannung liegt. Bei einem hohen Füllfaktor kann man große Ströme entnehmen ohne, dass die Spannungsquelle nennenswert einbricht.</w:t>
            </w:r>
          </w:p>
          <w:p w:rsidR="008B09C2" w:rsidRPr="008B09C2" w:rsidRDefault="008B09C2" w:rsidP="007010A8">
            <w:pPr>
              <w:rPr>
                <w:lang w:val="en-US"/>
              </w:rPr>
            </w:pPr>
            <w:r w:rsidRPr="008B09C2">
              <w:rPr>
                <w:lang w:val="en-US"/>
              </w:rPr>
              <w:t>FF =P</w:t>
            </w:r>
            <w:r w:rsidRPr="008B09C2">
              <w:rPr>
                <w:vertAlign w:val="subscript"/>
                <w:lang w:val="en-US"/>
              </w:rPr>
              <w:t>MPP</w:t>
            </w:r>
            <w:r w:rsidRPr="008B09C2">
              <w:rPr>
                <w:lang w:val="en-US"/>
              </w:rPr>
              <w:t>/U</w:t>
            </w:r>
            <w:r w:rsidRPr="008B09C2">
              <w:rPr>
                <w:vertAlign w:val="subscript"/>
                <w:lang w:val="en-US"/>
              </w:rPr>
              <w:t xml:space="preserve">0 </w:t>
            </w:r>
            <w:r w:rsidRPr="008B09C2">
              <w:rPr>
                <w:vertAlign w:val="superscript"/>
                <w:lang w:val="en-US"/>
              </w:rPr>
              <w:t>.</w:t>
            </w:r>
            <w:r w:rsidRPr="008B09C2">
              <w:rPr>
                <w:lang w:val="en-US"/>
              </w:rPr>
              <w:t xml:space="preserve"> I</w:t>
            </w:r>
            <w:r w:rsidRPr="008B09C2">
              <w:rPr>
                <w:vertAlign w:val="subscript"/>
                <w:lang w:val="en-US"/>
              </w:rPr>
              <w:t>SC</w:t>
            </w:r>
            <w:r w:rsidRPr="008B09C2">
              <w:rPr>
                <w:lang w:val="en-US"/>
              </w:rPr>
              <w:t xml:space="preserve"> = 0,48 W / 0,56 V </w:t>
            </w:r>
            <w:r>
              <w:rPr>
                <w:vertAlign w:val="superscript"/>
                <w:lang w:val="en-US"/>
              </w:rPr>
              <w:t>.</w:t>
            </w:r>
            <w:r>
              <w:rPr>
                <w:lang w:val="en-US"/>
              </w:rPr>
              <w:t xml:space="preserve"> 1,4 A = 61%</w:t>
            </w:r>
          </w:p>
        </w:tc>
        <w:tc>
          <w:tcPr>
            <w:tcW w:w="0" w:type="auto"/>
          </w:tcPr>
          <w:p w:rsidR="007010A8" w:rsidRPr="008B09C2" w:rsidRDefault="008B09C2" w:rsidP="007010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010A8" w:rsidRPr="00087029" w:rsidTr="008B09C2">
        <w:tc>
          <w:tcPr>
            <w:tcW w:w="0" w:type="auto"/>
          </w:tcPr>
          <w:p w:rsidR="007010A8" w:rsidRDefault="007010A8" w:rsidP="007010A8">
            <w:r>
              <w:lastRenderedPageBreak/>
              <w:t>4.</w:t>
            </w:r>
          </w:p>
        </w:tc>
        <w:tc>
          <w:tcPr>
            <w:tcW w:w="0" w:type="auto"/>
          </w:tcPr>
          <w:p w:rsidR="007010A8" w:rsidRDefault="008B09C2" w:rsidP="007010A8">
            <w:r w:rsidRPr="008B09C2">
              <w:drawing>
                <wp:inline distT="0" distB="0" distL="0" distR="0">
                  <wp:extent cx="4572000" cy="2743200"/>
                  <wp:effectExtent l="19050" t="0" r="19050" b="0"/>
                  <wp:docPr id="4" name="Diagramm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8B09C2" w:rsidRDefault="008B09C2" w:rsidP="007010A8">
            <w:r>
              <w:t>Einzeichnen der Lastwiderstandsgeraden.</w:t>
            </w:r>
          </w:p>
          <w:p w:rsidR="008B09C2" w:rsidRDefault="008B09C2" w:rsidP="007010A8">
            <w:r>
              <w:t>Bestimmen der Leistungen aus den Schnittpunkten mit der Lastkennlinie</w:t>
            </w:r>
          </w:p>
          <w:p w:rsidR="00087029" w:rsidRPr="00087029" w:rsidRDefault="00087029" w:rsidP="007010A8">
            <w:r w:rsidRPr="00087029">
              <w:t xml:space="preserve">P(1 </w:t>
            </w:r>
            <w:r w:rsidRPr="00087029">
              <w:rPr>
                <w:rFonts w:ascii="Symbol" w:hAnsi="Symbol"/>
              </w:rPr>
              <w:t></w:t>
            </w:r>
            <w:r w:rsidRPr="00087029">
              <w:t xml:space="preserve">) = 0,5 V </w:t>
            </w:r>
            <w:r w:rsidRPr="00087029">
              <w:rPr>
                <w:vertAlign w:val="superscript"/>
              </w:rPr>
              <w:t>.</w:t>
            </w:r>
            <w:r w:rsidRPr="00087029">
              <w:t xml:space="preserve"> 0,5 A = 0,25 W</w:t>
            </w:r>
          </w:p>
          <w:p w:rsidR="00087029" w:rsidRPr="00087029" w:rsidRDefault="00087029" w:rsidP="00087029">
            <w:r w:rsidRPr="00087029">
              <w:t xml:space="preserve">P(0,5 </w:t>
            </w:r>
            <w:r w:rsidRPr="00087029">
              <w:rPr>
                <w:rFonts w:ascii="Symbol" w:hAnsi="Symbol"/>
              </w:rPr>
              <w:t></w:t>
            </w:r>
            <w:r w:rsidRPr="00087029">
              <w:t xml:space="preserve">) = 0,44 V </w:t>
            </w:r>
            <w:r w:rsidRPr="00087029">
              <w:rPr>
                <w:vertAlign w:val="superscript"/>
              </w:rPr>
              <w:t>.</w:t>
            </w:r>
            <w:r w:rsidRPr="00087029">
              <w:t xml:space="preserve"> 0,9 A = 0,396 W</w:t>
            </w:r>
          </w:p>
          <w:p w:rsidR="00087029" w:rsidRPr="00087029" w:rsidRDefault="00087029" w:rsidP="00087029">
            <w:r w:rsidRPr="00087029">
              <w:t xml:space="preserve">Die Heizung mit dem 0,5 </w:t>
            </w:r>
            <w:r w:rsidRPr="00087029">
              <w:rPr>
                <w:rFonts w:ascii="Symbol" w:hAnsi="Symbol"/>
              </w:rPr>
              <w:t></w:t>
            </w:r>
            <w:r>
              <w:t>-Widerstand erzeilt die höhere Leistung.</w:t>
            </w:r>
          </w:p>
        </w:tc>
        <w:tc>
          <w:tcPr>
            <w:tcW w:w="0" w:type="auto"/>
          </w:tcPr>
          <w:p w:rsidR="007010A8" w:rsidRPr="00087029" w:rsidRDefault="00087029" w:rsidP="007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7010A8" w:rsidRPr="00087029" w:rsidTr="008B09C2">
        <w:tc>
          <w:tcPr>
            <w:tcW w:w="0" w:type="auto"/>
          </w:tcPr>
          <w:p w:rsidR="007010A8" w:rsidRPr="00087029" w:rsidRDefault="007010A8" w:rsidP="007010A8">
            <w:pPr>
              <w:rPr>
                <w:lang w:val="en-US"/>
              </w:rPr>
            </w:pPr>
            <w:r w:rsidRPr="00087029">
              <w:rPr>
                <w:lang w:val="en-US"/>
              </w:rPr>
              <w:t>5.</w:t>
            </w:r>
          </w:p>
        </w:tc>
        <w:tc>
          <w:tcPr>
            <w:tcW w:w="0" w:type="auto"/>
          </w:tcPr>
          <w:p w:rsidR="007010A8" w:rsidRDefault="00087029" w:rsidP="007010A8">
            <w:pPr>
              <w:rPr>
                <w:lang w:val="en-US"/>
              </w:rPr>
            </w:pPr>
            <w:r w:rsidRPr="00087029">
              <w:rPr>
                <w:lang w:val="en-US"/>
              </w:rPr>
              <w:drawing>
                <wp:inline distT="0" distB="0" distL="0" distR="0">
                  <wp:extent cx="4572000" cy="2743200"/>
                  <wp:effectExtent l="19050" t="0" r="19050" b="0"/>
                  <wp:docPr id="5" name="Diagramm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87029" w:rsidRDefault="00087029" w:rsidP="007010A8">
            <w:r w:rsidRPr="00087029">
              <w:t xml:space="preserve">Bei der Reihenschaltung addieren sich die Spannungen. </w:t>
            </w:r>
            <w:r>
              <w:t>Bei beiden gegebenen Widerständen würde sich die Leistung deutlich erhöhen.</w:t>
            </w:r>
          </w:p>
          <w:p w:rsidR="00087029" w:rsidRPr="00087029" w:rsidRDefault="00087029" w:rsidP="007010A8">
            <w:r>
              <w:t xml:space="preserve">Der </w:t>
            </w:r>
            <w:r w:rsidRPr="00087029">
              <w:t xml:space="preserve">0,5 </w:t>
            </w:r>
            <w:r w:rsidRPr="00087029">
              <w:rPr>
                <w:rFonts w:ascii="Symbol" w:hAnsi="Symbol"/>
              </w:rPr>
              <w:t></w:t>
            </w:r>
            <w:r>
              <w:t>-Widerstand geht so sogar fast durch den MPP.</w:t>
            </w:r>
          </w:p>
        </w:tc>
        <w:tc>
          <w:tcPr>
            <w:tcW w:w="0" w:type="auto"/>
          </w:tcPr>
          <w:p w:rsidR="007010A8" w:rsidRPr="00087029" w:rsidRDefault="00087029" w:rsidP="007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</w:tbl>
    <w:p w:rsidR="00D95117" w:rsidRDefault="00D95117" w:rsidP="00087029"/>
    <w:p w:rsidR="00EF1132" w:rsidRDefault="00EF1132" w:rsidP="00087029">
      <w:r>
        <w:t>Die Note gut wird erteilt, wenn der Schüler die Aufgaben des Anforderungsbereichs I souverän löst und die Aufgaben der Anforderungsbereichs II nahezu vollständig richtig löst.</w:t>
      </w:r>
    </w:p>
    <w:p w:rsidR="00EF1132" w:rsidRPr="00E822E6" w:rsidRDefault="00EF1132" w:rsidP="00087029">
      <w:r>
        <w:t>Die Note ausreichend wird erteilt, wenn der Schüler die Aufgaben des Anforderungsbereichs I löst und die Aufgaben des Anforderungsbereichs II ansatzweise richtig löst.</w:t>
      </w:r>
    </w:p>
    <w:sectPr w:rsidR="00EF1132" w:rsidRPr="00E822E6" w:rsidSect="00087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F96"/>
    <w:multiLevelType w:val="hybridMultilevel"/>
    <w:tmpl w:val="2FF67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822E6"/>
    <w:rsid w:val="00087029"/>
    <w:rsid w:val="001262D5"/>
    <w:rsid w:val="001531FA"/>
    <w:rsid w:val="0018555C"/>
    <w:rsid w:val="001D3241"/>
    <w:rsid w:val="00266482"/>
    <w:rsid w:val="00446AEB"/>
    <w:rsid w:val="0049016B"/>
    <w:rsid w:val="004A569D"/>
    <w:rsid w:val="00591DE4"/>
    <w:rsid w:val="007010A8"/>
    <w:rsid w:val="008B09C2"/>
    <w:rsid w:val="00B81FFC"/>
    <w:rsid w:val="00D95117"/>
    <w:rsid w:val="00E822E6"/>
    <w:rsid w:val="00E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16B"/>
  </w:style>
  <w:style w:type="paragraph" w:styleId="berschrift1">
    <w:name w:val="heading 1"/>
    <w:basedOn w:val="Standard"/>
    <w:next w:val="Standard"/>
    <w:link w:val="berschrift1Zchn"/>
    <w:uiPriority w:val="9"/>
    <w:qFormat/>
    <w:rsid w:val="00E8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A56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11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9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\Documents\AAAA%20Technik\12%20ter%20Jahrg%20TC\Klausuren\klausur_TC_Q1_1006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\Documents\AAAA%20Technik\12%20ter%20Jahrg%20TC\Klausuren\klausur_TC_Q1_1006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title>
      <c:tx>
        <c:rich>
          <a:bodyPr/>
          <a:lstStyle/>
          <a:p>
            <a:pPr>
              <a:defRPr/>
            </a:pPr>
            <a:r>
              <a:rPr lang="en-US"/>
              <a:t>Lastkennlinie</a:t>
            </a:r>
          </a:p>
        </c:rich>
      </c:tx>
    </c:title>
    <c:plotArea>
      <c:layout/>
      <c:scatterChart>
        <c:scatterStyle val="smoothMarker"/>
        <c:ser>
          <c:idx val="0"/>
          <c:order val="0"/>
          <c:tx>
            <c:v>U(I)</c:v>
          </c:tx>
          <c:xVal>
            <c:numRef>
              <c:f>Tabelle2!$B$3:$B$14</c:f>
              <c:numCache>
                <c:formatCode>General</c:formatCode>
                <c:ptCount val="12"/>
                <c:pt idx="0">
                  <c:v>1.4</c:v>
                </c:pt>
                <c:pt idx="1">
                  <c:v>1.35</c:v>
                </c:pt>
                <c:pt idx="2">
                  <c:v>1.31</c:v>
                </c:pt>
                <c:pt idx="3">
                  <c:v>1.29</c:v>
                </c:pt>
                <c:pt idx="4">
                  <c:v>1.27</c:v>
                </c:pt>
                <c:pt idx="5">
                  <c:v>1.2</c:v>
                </c:pt>
                <c:pt idx="6">
                  <c:v>1.1000000000000001</c:v>
                </c:pt>
                <c:pt idx="7">
                  <c:v>1.05</c:v>
                </c:pt>
                <c:pt idx="8">
                  <c:v>0.9</c:v>
                </c:pt>
                <c:pt idx="9">
                  <c:v>0.60000000000000009</c:v>
                </c:pt>
                <c:pt idx="10">
                  <c:v>0.30000000000000004</c:v>
                </c:pt>
                <c:pt idx="11">
                  <c:v>0</c:v>
                </c:pt>
              </c:numCache>
            </c:numRef>
          </c:xVal>
          <c:yVal>
            <c:numRef>
              <c:f>Tabelle2!$A$3:$A$14</c:f>
              <c:numCache>
                <c:formatCode>General</c:formatCode>
                <c:ptCount val="12"/>
                <c:pt idx="0">
                  <c:v>0</c:v>
                </c:pt>
                <c:pt idx="1">
                  <c:v>0.14000000000000001</c:v>
                </c:pt>
                <c:pt idx="2">
                  <c:v>0.2</c:v>
                </c:pt>
                <c:pt idx="3">
                  <c:v>0.26</c:v>
                </c:pt>
                <c:pt idx="4">
                  <c:v>0.37000000000000005</c:v>
                </c:pt>
                <c:pt idx="5">
                  <c:v>0.4</c:v>
                </c:pt>
                <c:pt idx="6">
                  <c:v>0.42000000000000004</c:v>
                </c:pt>
                <c:pt idx="7">
                  <c:v>0.43000000000000005</c:v>
                </c:pt>
                <c:pt idx="8">
                  <c:v>0.44</c:v>
                </c:pt>
                <c:pt idx="9">
                  <c:v>0.48000000000000004</c:v>
                </c:pt>
                <c:pt idx="10">
                  <c:v>0.52</c:v>
                </c:pt>
                <c:pt idx="11">
                  <c:v>0.56000000000000005</c:v>
                </c:pt>
              </c:numCache>
            </c:numRef>
          </c:yVal>
          <c:smooth val="1"/>
        </c:ser>
        <c:ser>
          <c:idx val="1"/>
          <c:order val="1"/>
          <c:tx>
            <c:v>P(I)</c:v>
          </c:tx>
          <c:xVal>
            <c:numRef>
              <c:f>Tabelle2!$B$3:$B$14</c:f>
              <c:numCache>
                <c:formatCode>General</c:formatCode>
                <c:ptCount val="12"/>
                <c:pt idx="0">
                  <c:v>1.4</c:v>
                </c:pt>
                <c:pt idx="1">
                  <c:v>1.35</c:v>
                </c:pt>
                <c:pt idx="2">
                  <c:v>1.31</c:v>
                </c:pt>
                <c:pt idx="3">
                  <c:v>1.29</c:v>
                </c:pt>
                <c:pt idx="4">
                  <c:v>1.27</c:v>
                </c:pt>
                <c:pt idx="5">
                  <c:v>1.2</c:v>
                </c:pt>
                <c:pt idx="6">
                  <c:v>1.1000000000000001</c:v>
                </c:pt>
                <c:pt idx="7">
                  <c:v>1.05</c:v>
                </c:pt>
                <c:pt idx="8">
                  <c:v>0.9</c:v>
                </c:pt>
                <c:pt idx="9">
                  <c:v>0.60000000000000009</c:v>
                </c:pt>
                <c:pt idx="10">
                  <c:v>0.30000000000000004</c:v>
                </c:pt>
                <c:pt idx="11">
                  <c:v>0</c:v>
                </c:pt>
              </c:numCache>
            </c:numRef>
          </c:xVal>
          <c:yVal>
            <c:numRef>
              <c:f>Tabelle2!$C$3:$C$14</c:f>
              <c:numCache>
                <c:formatCode>General</c:formatCode>
                <c:ptCount val="12"/>
                <c:pt idx="0">
                  <c:v>0</c:v>
                </c:pt>
                <c:pt idx="1">
                  <c:v>0.18900000000000006</c:v>
                </c:pt>
                <c:pt idx="2">
                  <c:v>0.26200000000000001</c:v>
                </c:pt>
                <c:pt idx="3">
                  <c:v>0.33540000000000014</c:v>
                </c:pt>
                <c:pt idx="4">
                  <c:v>0.46990000000000004</c:v>
                </c:pt>
                <c:pt idx="5">
                  <c:v>0.48000000000000004</c:v>
                </c:pt>
                <c:pt idx="6">
                  <c:v>0.46200000000000002</c:v>
                </c:pt>
                <c:pt idx="7">
                  <c:v>0.45150000000000001</c:v>
                </c:pt>
                <c:pt idx="8">
                  <c:v>0.39600000000000007</c:v>
                </c:pt>
                <c:pt idx="9">
                  <c:v>0.28800000000000003</c:v>
                </c:pt>
                <c:pt idx="10">
                  <c:v>0.15600000000000003</c:v>
                </c:pt>
                <c:pt idx="11">
                  <c:v>0</c:v>
                </c:pt>
              </c:numCache>
            </c:numRef>
          </c:yVal>
          <c:smooth val="1"/>
        </c:ser>
        <c:axId val="142940416"/>
        <c:axId val="143419648"/>
      </c:scatterChart>
      <c:scatterChart>
        <c:scatterStyle val="lineMarker"/>
        <c:ser>
          <c:idx val="2"/>
          <c:order val="2"/>
          <c:tx>
            <c:v>Lastwid_1</c:v>
          </c:tx>
          <c:marker>
            <c:symbol val="none"/>
          </c:marker>
          <c:xVal>
            <c:numRef>
              <c:f>Tabelle2!$D$3:$D$5</c:f>
              <c:numCache>
                <c:formatCode>General</c:formatCode>
                <c:ptCount val="3"/>
                <c:pt idx="0">
                  <c:v>0</c:v>
                </c:pt>
                <c:pt idx="1">
                  <c:v>0.60000000000000009</c:v>
                </c:pt>
                <c:pt idx="2">
                  <c:v>1.2</c:v>
                </c:pt>
              </c:numCache>
            </c:numRef>
          </c:xVal>
          <c:yVal>
            <c:numRef>
              <c:f>Tabelle2!$E$3:$E$5</c:f>
              <c:numCache>
                <c:formatCode>General</c:formatCode>
                <c:ptCount val="3"/>
                <c:pt idx="0">
                  <c:v>0</c:v>
                </c:pt>
                <c:pt idx="1">
                  <c:v>0.30000000000000004</c:v>
                </c:pt>
                <c:pt idx="2">
                  <c:v>0.60000000000000009</c:v>
                </c:pt>
              </c:numCache>
            </c:numRef>
          </c:yVal>
        </c:ser>
        <c:ser>
          <c:idx val="3"/>
          <c:order val="3"/>
          <c:tx>
            <c:v>Lastwid_2</c:v>
          </c:tx>
          <c:marker>
            <c:symbol val="none"/>
          </c:marker>
          <c:xVal>
            <c:numRef>
              <c:f>Tabelle2!$D$3:$D$5</c:f>
              <c:numCache>
                <c:formatCode>General</c:formatCode>
                <c:ptCount val="3"/>
                <c:pt idx="0">
                  <c:v>0</c:v>
                </c:pt>
                <c:pt idx="1">
                  <c:v>0.60000000000000009</c:v>
                </c:pt>
                <c:pt idx="2">
                  <c:v>1.2</c:v>
                </c:pt>
              </c:numCache>
            </c:numRef>
          </c:xVal>
          <c:yVal>
            <c:numRef>
              <c:f>Tabelle2!$F$3:$F$5</c:f>
              <c:numCache>
                <c:formatCode>General</c:formatCode>
                <c:ptCount val="3"/>
                <c:pt idx="0">
                  <c:v>0</c:v>
                </c:pt>
                <c:pt idx="1">
                  <c:v>0.60000000000000009</c:v>
                </c:pt>
              </c:numCache>
            </c:numRef>
          </c:yVal>
        </c:ser>
        <c:axId val="142940416"/>
        <c:axId val="143419648"/>
      </c:scatterChart>
      <c:valAx>
        <c:axId val="14294041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I/A</a:t>
                </a:r>
              </a:p>
            </c:rich>
          </c:tx>
        </c:title>
        <c:numFmt formatCode="General" sourceLinked="1"/>
        <c:tickLblPos val="nextTo"/>
        <c:crossAx val="143419648"/>
        <c:crosses val="autoZero"/>
        <c:crossBetween val="midCat"/>
      </c:valAx>
      <c:valAx>
        <c:axId val="143419648"/>
        <c:scaling>
          <c:orientation val="minMax"/>
          <c:max val="0.60000000000000053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U/V</a:t>
                </a:r>
              </a:p>
            </c:rich>
          </c:tx>
        </c:title>
        <c:numFmt formatCode="General" sourceLinked="1"/>
        <c:tickLblPos val="nextTo"/>
        <c:crossAx val="142940416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title>
      <c:tx>
        <c:rich>
          <a:bodyPr/>
          <a:lstStyle/>
          <a:p>
            <a:pPr>
              <a:defRPr/>
            </a:pPr>
            <a:r>
              <a:rPr lang="en-US"/>
              <a:t>Lastkennlinie</a:t>
            </a:r>
          </a:p>
        </c:rich>
      </c:tx>
    </c:title>
    <c:plotArea>
      <c:layout/>
      <c:scatterChart>
        <c:scatterStyle val="smoothMarker"/>
        <c:ser>
          <c:idx val="0"/>
          <c:order val="0"/>
          <c:tx>
            <c:v>U(I)</c:v>
          </c:tx>
          <c:xVal>
            <c:numRef>
              <c:f>Tabelle3!$B$3:$B$14</c:f>
              <c:numCache>
                <c:formatCode>General</c:formatCode>
                <c:ptCount val="12"/>
                <c:pt idx="0">
                  <c:v>1.4</c:v>
                </c:pt>
                <c:pt idx="1">
                  <c:v>1.35</c:v>
                </c:pt>
                <c:pt idx="2">
                  <c:v>1.31</c:v>
                </c:pt>
                <c:pt idx="3">
                  <c:v>1.29</c:v>
                </c:pt>
                <c:pt idx="4">
                  <c:v>1.27</c:v>
                </c:pt>
                <c:pt idx="5">
                  <c:v>1.2</c:v>
                </c:pt>
                <c:pt idx="6">
                  <c:v>1.1000000000000001</c:v>
                </c:pt>
                <c:pt idx="7">
                  <c:v>1.05</c:v>
                </c:pt>
                <c:pt idx="8">
                  <c:v>0.9</c:v>
                </c:pt>
                <c:pt idx="9">
                  <c:v>0.60000000000000009</c:v>
                </c:pt>
                <c:pt idx="10">
                  <c:v>0.30000000000000004</c:v>
                </c:pt>
                <c:pt idx="11">
                  <c:v>0</c:v>
                </c:pt>
              </c:numCache>
            </c:numRef>
          </c:xVal>
          <c:yVal>
            <c:numRef>
              <c:f>Tabelle3!$A$3:$A$14</c:f>
              <c:numCache>
                <c:formatCode>General</c:formatCode>
                <c:ptCount val="12"/>
                <c:pt idx="0">
                  <c:v>0</c:v>
                </c:pt>
                <c:pt idx="1">
                  <c:v>0.28000000000000008</c:v>
                </c:pt>
                <c:pt idx="2">
                  <c:v>0.4</c:v>
                </c:pt>
                <c:pt idx="3">
                  <c:v>0.52</c:v>
                </c:pt>
                <c:pt idx="4">
                  <c:v>0.7400000000000001</c:v>
                </c:pt>
                <c:pt idx="5">
                  <c:v>0.8</c:v>
                </c:pt>
                <c:pt idx="6">
                  <c:v>0.84000000000000008</c:v>
                </c:pt>
                <c:pt idx="7">
                  <c:v>0.8600000000000001</c:v>
                </c:pt>
                <c:pt idx="8">
                  <c:v>0.88</c:v>
                </c:pt>
                <c:pt idx="9">
                  <c:v>0.96000000000000008</c:v>
                </c:pt>
                <c:pt idx="10">
                  <c:v>1.04</c:v>
                </c:pt>
                <c:pt idx="11">
                  <c:v>1.1200000000000001</c:v>
                </c:pt>
              </c:numCache>
            </c:numRef>
          </c:yVal>
          <c:smooth val="1"/>
        </c:ser>
        <c:ser>
          <c:idx val="1"/>
          <c:order val="1"/>
          <c:tx>
            <c:v>P(I)</c:v>
          </c:tx>
          <c:xVal>
            <c:numRef>
              <c:f>Tabelle3!$B$3:$B$14</c:f>
              <c:numCache>
                <c:formatCode>General</c:formatCode>
                <c:ptCount val="12"/>
                <c:pt idx="0">
                  <c:v>1.4</c:v>
                </c:pt>
                <c:pt idx="1">
                  <c:v>1.35</c:v>
                </c:pt>
                <c:pt idx="2">
                  <c:v>1.31</c:v>
                </c:pt>
                <c:pt idx="3">
                  <c:v>1.29</c:v>
                </c:pt>
                <c:pt idx="4">
                  <c:v>1.27</c:v>
                </c:pt>
                <c:pt idx="5">
                  <c:v>1.2</c:v>
                </c:pt>
                <c:pt idx="6">
                  <c:v>1.1000000000000001</c:v>
                </c:pt>
                <c:pt idx="7">
                  <c:v>1.05</c:v>
                </c:pt>
                <c:pt idx="8">
                  <c:v>0.9</c:v>
                </c:pt>
                <c:pt idx="9">
                  <c:v>0.60000000000000009</c:v>
                </c:pt>
                <c:pt idx="10">
                  <c:v>0.30000000000000004</c:v>
                </c:pt>
                <c:pt idx="11">
                  <c:v>0</c:v>
                </c:pt>
              </c:numCache>
            </c:numRef>
          </c:xVal>
          <c:yVal>
            <c:numRef>
              <c:f>Tabelle3!$C$3:$C$14</c:f>
              <c:numCache>
                <c:formatCode>General</c:formatCode>
                <c:ptCount val="12"/>
                <c:pt idx="0">
                  <c:v>0</c:v>
                </c:pt>
                <c:pt idx="1">
                  <c:v>0.37800000000000011</c:v>
                </c:pt>
                <c:pt idx="2">
                  <c:v>0.52400000000000002</c:v>
                </c:pt>
                <c:pt idx="3">
                  <c:v>0.67080000000000028</c:v>
                </c:pt>
                <c:pt idx="4">
                  <c:v>0.93980000000000008</c:v>
                </c:pt>
                <c:pt idx="5">
                  <c:v>0.96000000000000008</c:v>
                </c:pt>
                <c:pt idx="6">
                  <c:v>0.92400000000000004</c:v>
                </c:pt>
                <c:pt idx="7">
                  <c:v>0.90300000000000002</c:v>
                </c:pt>
                <c:pt idx="8">
                  <c:v>0.79200000000000004</c:v>
                </c:pt>
                <c:pt idx="9">
                  <c:v>0.57600000000000007</c:v>
                </c:pt>
                <c:pt idx="10">
                  <c:v>0.31200000000000006</c:v>
                </c:pt>
                <c:pt idx="11">
                  <c:v>0</c:v>
                </c:pt>
              </c:numCache>
            </c:numRef>
          </c:yVal>
          <c:smooth val="1"/>
        </c:ser>
        <c:axId val="188302464"/>
        <c:axId val="188895616"/>
      </c:scatterChart>
      <c:scatterChart>
        <c:scatterStyle val="lineMarker"/>
        <c:ser>
          <c:idx val="2"/>
          <c:order val="2"/>
          <c:tx>
            <c:v>Lastwid_1</c:v>
          </c:tx>
          <c:marker>
            <c:symbol val="none"/>
          </c:marker>
          <c:xVal>
            <c:numRef>
              <c:f>Tabelle3!$D$3:$D$5</c:f>
              <c:numCache>
                <c:formatCode>General</c:formatCode>
                <c:ptCount val="3"/>
                <c:pt idx="0">
                  <c:v>0</c:v>
                </c:pt>
                <c:pt idx="1">
                  <c:v>1.2</c:v>
                </c:pt>
                <c:pt idx="2">
                  <c:v>2.4</c:v>
                </c:pt>
              </c:numCache>
            </c:numRef>
          </c:xVal>
          <c:yVal>
            <c:numRef>
              <c:f>Tabelle3!$E$3:$E$5</c:f>
              <c:numCache>
                <c:formatCode>General</c:formatCode>
                <c:ptCount val="3"/>
                <c:pt idx="0">
                  <c:v>0</c:v>
                </c:pt>
                <c:pt idx="1">
                  <c:v>0.60000000000000009</c:v>
                </c:pt>
                <c:pt idx="2">
                  <c:v>1.2</c:v>
                </c:pt>
              </c:numCache>
            </c:numRef>
          </c:yVal>
        </c:ser>
        <c:ser>
          <c:idx val="3"/>
          <c:order val="3"/>
          <c:tx>
            <c:v>Lastwid_2</c:v>
          </c:tx>
          <c:marker>
            <c:symbol val="none"/>
          </c:marker>
          <c:xVal>
            <c:numRef>
              <c:f>Tabelle3!$D$3:$D$5</c:f>
              <c:numCache>
                <c:formatCode>General</c:formatCode>
                <c:ptCount val="3"/>
                <c:pt idx="0">
                  <c:v>0</c:v>
                </c:pt>
                <c:pt idx="1">
                  <c:v>1.2</c:v>
                </c:pt>
                <c:pt idx="2">
                  <c:v>2.4</c:v>
                </c:pt>
              </c:numCache>
            </c:numRef>
          </c:xVal>
          <c:yVal>
            <c:numRef>
              <c:f>Tabelle3!$F$3:$F$5</c:f>
              <c:numCache>
                <c:formatCode>General</c:formatCode>
                <c:ptCount val="3"/>
                <c:pt idx="0">
                  <c:v>0</c:v>
                </c:pt>
                <c:pt idx="1">
                  <c:v>1.2</c:v>
                </c:pt>
              </c:numCache>
            </c:numRef>
          </c:yVal>
        </c:ser>
        <c:axId val="188302464"/>
        <c:axId val="188895616"/>
      </c:scatterChart>
      <c:valAx>
        <c:axId val="18830246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I/A</a:t>
                </a:r>
              </a:p>
            </c:rich>
          </c:tx>
        </c:title>
        <c:numFmt formatCode="General" sourceLinked="1"/>
        <c:tickLblPos val="nextTo"/>
        <c:crossAx val="188895616"/>
        <c:crosses val="autoZero"/>
        <c:crossBetween val="midCat"/>
      </c:valAx>
      <c:valAx>
        <c:axId val="188895616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U/V</a:t>
                </a:r>
              </a:p>
            </c:rich>
          </c:tx>
        </c:title>
        <c:numFmt formatCode="General" sourceLinked="1"/>
        <c:tickLblPos val="nextTo"/>
        <c:crossAx val="188302464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Photovoltaik</vt:lpstr>
    </vt:vector>
  </TitlesOfParts>
  <Company>TOSHIBA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4</cp:revision>
  <dcterms:created xsi:type="dcterms:W3CDTF">2013-06-17T16:08:00Z</dcterms:created>
  <dcterms:modified xsi:type="dcterms:W3CDTF">2013-06-17T16:31:00Z</dcterms:modified>
</cp:coreProperties>
</file>